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6A" w:rsidRPr="00311E6A" w:rsidRDefault="00311E6A" w:rsidP="00311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1E6A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>Resmî Gazete Tarihi: 04.10.2012 Resmî Gazete Sayısı: 28431</w:t>
      </w:r>
      <w:r w:rsidRPr="00311E6A">
        <w:rPr>
          <w:rFonts w:ascii="Arial" w:eastAsia="Times New Roman" w:hAnsi="Arial" w:cs="Arial"/>
          <w:color w:val="1C283D"/>
          <w:sz w:val="15"/>
          <w:szCs w:val="15"/>
          <w:lang w:eastAsia="tr-TR"/>
        </w:rPr>
        <w:br/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GÜMRÜK GENEL TEBLİĞİ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(GÜMRÜK İŞLEMLERİ)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(SERİ NO: 98)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Amaç ve kapsam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1 –</w:t>
      </w:r>
      <w:r w:rsidRPr="00311E6A">
        <w:rPr>
          <w:rFonts w:ascii="Calibri" w:eastAsia="Times New Roman" w:hAnsi="Calibri" w:cs="Calibri"/>
          <w:color w:val="1C283D"/>
          <w:lang w:eastAsia="tr-TR"/>
        </w:rPr>
        <w:t> (1) Bu Tebliğ, sıvılaştırılmış petrol gazlarının (LPG) serbest dolaşıma giriş işlemlerini gerçekleştirmeye yetkili gümrük müdürlüklerinin belirlenmesi amacıyla hazırlanmıştır.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Dayanak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2 –</w:t>
      </w:r>
      <w:r w:rsidRPr="00311E6A">
        <w:rPr>
          <w:rFonts w:ascii="Calibri" w:eastAsia="Times New Roman" w:hAnsi="Calibri" w:cs="Calibri"/>
          <w:color w:val="1C283D"/>
          <w:lang w:eastAsia="tr-TR"/>
        </w:rPr>
        <w:t xml:space="preserve"> (1) Bu Tebliğ, </w:t>
      </w:r>
      <w:proofErr w:type="gramStart"/>
      <w:r w:rsidRPr="00311E6A">
        <w:rPr>
          <w:rFonts w:ascii="Calibri" w:eastAsia="Times New Roman" w:hAnsi="Calibri" w:cs="Calibri"/>
          <w:color w:val="1C283D"/>
          <w:lang w:eastAsia="tr-TR"/>
        </w:rPr>
        <w:t>27/10/1999</w:t>
      </w:r>
      <w:proofErr w:type="gramEnd"/>
      <w:r w:rsidRPr="00311E6A">
        <w:rPr>
          <w:rFonts w:ascii="Calibri" w:eastAsia="Times New Roman" w:hAnsi="Calibri" w:cs="Calibri"/>
          <w:color w:val="1C283D"/>
          <w:lang w:eastAsia="tr-TR"/>
        </w:rPr>
        <w:t xml:space="preserve"> tarihli ve 4458 sayılı Gümrük Kanununun 10 uncu maddesi ve 2/3/2005 tarihli ve 5307 sayılı Sıvılaştırılmış Petrol Gazları (LPG) Piyasası Kanunu ve Elektrik Piyasası Kanununda Değişiklik Yapılmasına Dair Kanunun 4 üncü maddesine dayanılarak hazırlanmıştır.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LPG İhtisas Gümrüğü Uygulaması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3 –</w:t>
      </w:r>
      <w:r w:rsidRPr="00311E6A">
        <w:rPr>
          <w:rFonts w:ascii="Calibri" w:eastAsia="Times New Roman" w:hAnsi="Calibri" w:cs="Calibri"/>
          <w:color w:val="1C283D"/>
          <w:lang w:eastAsia="tr-TR"/>
        </w:rPr>
        <w:t> (1) LPG’nin serbest dolaşıma giriş işlemleri rafineriler ile aşağıda belirtilen gümrük müdürlüklerinden yapılır.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t> 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(</w:t>
      </w:r>
      <w:proofErr w:type="gramStart"/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Değişik:RG</w:t>
      </w:r>
      <w:proofErr w:type="gramEnd"/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-4/8/2017- 30144)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887"/>
      </w:tblGrid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Sıra No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Yetkili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Alanya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Aliağa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311E6A">
              <w:rPr>
                <w:rFonts w:ascii="Calibri" w:eastAsia="Times New Roman" w:hAnsi="Calibri" w:cs="Calibri"/>
                <w:lang w:eastAsia="tr-TR"/>
              </w:rPr>
              <w:t>Beylikdüzü</w:t>
            </w:r>
            <w:proofErr w:type="spellEnd"/>
            <w:r w:rsidRPr="00311E6A">
              <w:rPr>
                <w:rFonts w:ascii="Calibri" w:eastAsia="Times New Roman" w:hAnsi="Calibri" w:cs="Calibri"/>
                <w:lang w:eastAsia="tr-TR"/>
              </w:rPr>
              <w:t> Akaryakıt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Giresun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İsdemir 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Körfez Petrokimya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Mersin Akaryakıt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Samsun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Tekirdağ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Trabzon Gümrük Müdürlüğü</w:t>
            </w:r>
          </w:p>
        </w:tc>
      </w:tr>
      <w:tr w:rsidR="00311E6A" w:rsidRPr="00311E6A" w:rsidTr="00311E6A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Zonguldak</w:t>
            </w: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  <w:r w:rsidRPr="00311E6A">
              <w:rPr>
                <w:rFonts w:ascii="Calibri" w:eastAsia="Times New Roman" w:hAnsi="Calibri" w:cs="Calibri"/>
                <w:lang w:eastAsia="tr-TR"/>
              </w:rPr>
              <w:t>Gümrük Müdürlüğü</w:t>
            </w:r>
          </w:p>
          <w:p w:rsidR="00311E6A" w:rsidRPr="00311E6A" w:rsidRDefault="00311E6A" w:rsidP="00311E6A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(</w:t>
            </w:r>
            <w:proofErr w:type="gramStart"/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Ek:RG</w:t>
            </w:r>
            <w:proofErr w:type="gramEnd"/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-13/6/2019-30800)</w:t>
            </w:r>
          </w:p>
        </w:tc>
      </w:tr>
    </w:tbl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lastRenderedPageBreak/>
        <w:t> 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t>(2) LPG'nin, karayolu taşıtlarına aktarılmadığı müddetçe, serbest dolaşıma giriş rejimine tabi tutulmak üzere birinci fıkrada yetkilendirilen gümrük müdürlüklerine transit edilmesi mümkün bulunmaktadır.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t>(3) Bu Tebliğ kapsamında yer alan, miktar ve kullanım alanı itibariyle ticari nitelik arz etmeyen eşyanın serbest dolaşıma giriş işlemleri ilgili gümrük idarelerinden yapılabilir.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t>(4) LPG'nin serbest dolaşıma girişi esnasında mevzuat gereği teknik düzenlemeler kapsamında yapılacak olan tespitlerde gerekli hassasiyetin gösterilmesi gerekmektedir.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Yetki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4 –</w:t>
      </w:r>
      <w:r w:rsidRPr="00311E6A">
        <w:rPr>
          <w:rFonts w:ascii="Calibri" w:eastAsia="Times New Roman" w:hAnsi="Calibri" w:cs="Calibri"/>
          <w:color w:val="1C283D"/>
          <w:lang w:eastAsia="tr-TR"/>
        </w:rPr>
        <w:t> (1) Gümrük ve Ticaret Bakanlığı (Gümrükler Genel Müdürlüğü) bu Tebliğin uygulanması sırasında ortaya çıkan özel ve zorunlu durumları inceleyip sonuçlandırmaya yetkilidir.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Yürürlükten kaldırılan tebliğ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5 –</w:t>
      </w:r>
      <w:r w:rsidRPr="00311E6A">
        <w:rPr>
          <w:rFonts w:ascii="Calibri" w:eastAsia="Times New Roman" w:hAnsi="Calibri" w:cs="Calibri"/>
          <w:color w:val="1C283D"/>
          <w:lang w:eastAsia="tr-TR"/>
        </w:rPr>
        <w:t xml:space="preserve"> (1) </w:t>
      </w:r>
      <w:proofErr w:type="gramStart"/>
      <w:r w:rsidRPr="00311E6A">
        <w:rPr>
          <w:rFonts w:ascii="Calibri" w:eastAsia="Times New Roman" w:hAnsi="Calibri" w:cs="Calibri"/>
          <w:color w:val="1C283D"/>
          <w:lang w:eastAsia="tr-TR"/>
        </w:rPr>
        <w:t>25/6/2005</w:t>
      </w:r>
      <w:proofErr w:type="gramEnd"/>
      <w:r w:rsidRPr="00311E6A">
        <w:rPr>
          <w:rFonts w:ascii="Calibri" w:eastAsia="Times New Roman" w:hAnsi="Calibri" w:cs="Calibri"/>
          <w:color w:val="1C283D"/>
          <w:lang w:eastAsia="tr-TR"/>
        </w:rPr>
        <w:t xml:space="preserve"> tarihli ve 25856 sayılı Resmî </w:t>
      </w:r>
      <w:proofErr w:type="spellStart"/>
      <w:r w:rsidRPr="00311E6A">
        <w:rPr>
          <w:rFonts w:ascii="Calibri" w:eastAsia="Times New Roman" w:hAnsi="Calibri" w:cs="Calibri"/>
          <w:color w:val="1C283D"/>
          <w:lang w:eastAsia="tr-TR"/>
        </w:rPr>
        <w:t>Gazete’de</w:t>
      </w:r>
      <w:proofErr w:type="spellEnd"/>
      <w:r w:rsidRPr="00311E6A">
        <w:rPr>
          <w:rFonts w:ascii="Calibri" w:eastAsia="Times New Roman" w:hAnsi="Calibri" w:cs="Calibri"/>
          <w:color w:val="1C283D"/>
          <w:lang w:eastAsia="tr-TR"/>
        </w:rPr>
        <w:t xml:space="preserve"> yayımlanan Gümrük Genel Tebliği (Gümrük İşlemleri) (Seri No:38) yürürlükten kaldırılmıştır.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Yürürlük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6 –</w:t>
      </w:r>
      <w:r w:rsidRPr="00311E6A">
        <w:rPr>
          <w:rFonts w:ascii="Calibri" w:eastAsia="Times New Roman" w:hAnsi="Calibri" w:cs="Calibri"/>
          <w:color w:val="1C283D"/>
          <w:lang w:eastAsia="tr-TR"/>
        </w:rPr>
        <w:t> (1) Bu Tebliğ yayımı tarihinde yürürlüğe girer.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Yürütme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b/>
          <w:bCs/>
          <w:color w:val="1C283D"/>
          <w:lang w:eastAsia="tr-TR"/>
        </w:rPr>
        <w:t>MADDE 7 –</w:t>
      </w:r>
      <w:r w:rsidRPr="00311E6A">
        <w:rPr>
          <w:rFonts w:ascii="Calibri" w:eastAsia="Times New Roman" w:hAnsi="Calibri" w:cs="Calibri"/>
          <w:color w:val="1C283D"/>
          <w:lang w:eastAsia="tr-TR"/>
        </w:rPr>
        <w:t> (1) Bu Tebliğ hükümlerini Gümrük ve Ticaret Bakanı yürütür.</w:t>
      </w:r>
    </w:p>
    <w:p w:rsidR="00311E6A" w:rsidRPr="00311E6A" w:rsidRDefault="00311E6A" w:rsidP="00311E6A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1C283D"/>
          <w:sz w:val="15"/>
          <w:szCs w:val="15"/>
          <w:lang w:eastAsia="tr-TR"/>
        </w:rPr>
      </w:pPr>
      <w:r w:rsidRPr="00311E6A">
        <w:rPr>
          <w:rFonts w:ascii="Calibri" w:eastAsia="Times New Roman" w:hAnsi="Calibri" w:cs="Calibri"/>
          <w:color w:val="1C283D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00"/>
        <w:gridCol w:w="3600"/>
      </w:tblGrid>
      <w:tr w:rsidR="00311E6A" w:rsidRPr="00311E6A" w:rsidTr="00311E6A">
        <w:trPr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Tebliğin Yayımlandığı Resmî Gazete’nin</w:t>
            </w:r>
          </w:p>
        </w:tc>
      </w:tr>
      <w:tr w:rsidR="00311E6A" w:rsidRPr="00311E6A" w:rsidTr="00311E6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Sayısı</w:t>
            </w:r>
          </w:p>
        </w:tc>
      </w:tr>
      <w:tr w:rsidR="00311E6A" w:rsidRPr="00311E6A" w:rsidTr="00311E6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311E6A">
              <w:rPr>
                <w:rFonts w:ascii="Calibri" w:eastAsia="Times New Roman" w:hAnsi="Calibri" w:cs="Calibri"/>
                <w:lang w:eastAsia="tr-TR"/>
              </w:rPr>
              <w:t>4/10/2012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28431</w:t>
            </w:r>
          </w:p>
        </w:tc>
      </w:tr>
      <w:tr w:rsidR="00311E6A" w:rsidRPr="00311E6A" w:rsidTr="00311E6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Tebliğde Değişiklik Yapan Tebliğlerin Yayımlandığı Resmî Gazetelerin</w:t>
            </w:r>
          </w:p>
        </w:tc>
      </w:tr>
      <w:tr w:rsidR="00311E6A" w:rsidRPr="00311E6A" w:rsidTr="00311E6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b/>
                <w:bCs/>
                <w:lang w:eastAsia="tr-TR"/>
              </w:rPr>
              <w:t>Sayısı</w:t>
            </w:r>
          </w:p>
        </w:tc>
      </w:tr>
      <w:tr w:rsidR="00311E6A" w:rsidRPr="00311E6A" w:rsidTr="00311E6A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left="397" w:hanging="340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1.</w:t>
            </w:r>
            <w:r w:rsidRPr="00311E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     </w:t>
            </w: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311E6A">
              <w:rPr>
                <w:rFonts w:ascii="Calibri" w:eastAsia="Times New Roman" w:hAnsi="Calibri" w:cs="Calibri"/>
                <w:lang w:eastAsia="tr-TR"/>
              </w:rPr>
              <w:t>4/8/2017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30144</w:t>
            </w:r>
          </w:p>
        </w:tc>
      </w:tr>
      <w:tr w:rsidR="00311E6A" w:rsidRPr="00311E6A" w:rsidTr="00311E6A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left="397" w:hanging="340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2.</w:t>
            </w:r>
            <w:r w:rsidRPr="00311E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     </w:t>
            </w: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gramStart"/>
            <w:r w:rsidRPr="00311E6A">
              <w:rPr>
                <w:rFonts w:ascii="Calibri" w:eastAsia="Times New Roman" w:hAnsi="Calibri" w:cs="Calibri"/>
                <w:lang w:eastAsia="tr-TR"/>
              </w:rPr>
              <w:t>13/6/2019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30800</w:t>
            </w:r>
          </w:p>
        </w:tc>
      </w:tr>
      <w:tr w:rsidR="00311E6A" w:rsidRPr="00311E6A" w:rsidTr="00311E6A">
        <w:trPr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6A" w:rsidRPr="00311E6A" w:rsidRDefault="00311E6A" w:rsidP="00311E6A">
            <w:pPr>
              <w:spacing w:after="0" w:line="240" w:lineRule="auto"/>
              <w:ind w:left="397" w:hanging="340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3.</w:t>
            </w:r>
            <w:r w:rsidRPr="00311E6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     </w:t>
            </w: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E6A" w:rsidRPr="00311E6A" w:rsidRDefault="00311E6A" w:rsidP="0031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1E6A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</w:tbl>
    <w:p w:rsidR="0009180D" w:rsidRDefault="0009180D">
      <w:bookmarkStart w:id="0" w:name="_GoBack"/>
      <w:bookmarkEnd w:id="0"/>
    </w:p>
    <w:sectPr w:rsidR="00091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8"/>
    <w:rsid w:val="0009180D"/>
    <w:rsid w:val="001873C8"/>
    <w:rsid w:val="003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31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31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2</cp:revision>
  <dcterms:created xsi:type="dcterms:W3CDTF">2019-06-14T06:11:00Z</dcterms:created>
  <dcterms:modified xsi:type="dcterms:W3CDTF">2019-06-14T06:11:00Z</dcterms:modified>
</cp:coreProperties>
</file>